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951a49167c49bb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29-09-2026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28/09/2026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00:02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PERDIDA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Bogotá, Colombia. Antonio, un hombre español, traga bolas de cocaína en una habitación de hotel. Parece estar nervioso. Al terminar, se dirige al aeropuerto, callado, reservado. Allí es detenido.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01:00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04:18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05:13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05:31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07:17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12:04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13:01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14:49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15:05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15:58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16:53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17:54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18:58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19:55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20:50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RUTA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Marc, Toni, Nuria y Sento pasan de la inocencia a la madurez a lo largo de los años más significativos -y también menos conocidos- de la 'Ruta Destroy' o 'Ruta del Bacalao'. Su viaje comienza entorno a los dieciocho años, el día que entraron en Barraca por primera vez, en 1981, y acaba alrededor de los treinta, en 1993. Los años más importantes de sus vidas, los que definieron quiénes son y los que determinaron todo su futuro. Los años que Valencia se pasó bailando. Los que todos querríamos haber vivido y los que solo algunos pueden recordar.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22:02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29/09/2026 22:55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